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E66B22"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FC0328">
        <w:rPr>
          <w:lang w:val="en-GB"/>
        </w:rPr>
        <w:t>24</w:t>
      </w:r>
      <w:r w:rsidR="00FC0328" w:rsidRPr="00FC0328">
        <w:rPr>
          <w:vertAlign w:val="superscript"/>
          <w:lang w:val="en-GB"/>
        </w:rPr>
        <w:t>th</w:t>
      </w:r>
      <w:r w:rsidR="00FC0328">
        <w:rPr>
          <w:lang w:val="en-GB"/>
        </w:rPr>
        <w:t xml:space="preserve"> April 2014</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FC0328">
        <w:rPr>
          <w:lang w:val="en-GB"/>
        </w:rPr>
        <w:t xml:space="preserve"> House on Monday 28</w:t>
      </w:r>
      <w:r w:rsidR="00FC0328" w:rsidRPr="00FC0328">
        <w:rPr>
          <w:vertAlign w:val="superscript"/>
          <w:lang w:val="en-GB"/>
        </w:rPr>
        <w:t>th</w:t>
      </w:r>
      <w:r w:rsidR="00FC0328">
        <w:rPr>
          <w:lang w:val="en-GB"/>
        </w:rPr>
        <w:t xml:space="preserve"> April</w:t>
      </w:r>
      <w:r w:rsidR="00276FD1">
        <w:rPr>
          <w:lang w:val="en-GB"/>
        </w:rPr>
        <w:t xml:space="preserve"> </w:t>
      </w:r>
      <w:r w:rsidR="00FC0328">
        <w:rPr>
          <w:lang w:val="en-GB"/>
        </w:rPr>
        <w:t>2014</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FC0328">
        <w:rPr>
          <w:lang w:val="en-GB"/>
        </w:rPr>
        <w:t>f the Council Meeting held on 24</w:t>
      </w:r>
      <w:r w:rsidR="00FC0328" w:rsidRPr="00FC0328">
        <w:rPr>
          <w:vertAlign w:val="superscript"/>
          <w:lang w:val="en-GB"/>
        </w:rPr>
        <w:t>th</w:t>
      </w:r>
      <w:r w:rsidR="00FC0328">
        <w:rPr>
          <w:lang w:val="en-GB"/>
        </w:rPr>
        <w:t xml:space="preserve"> March 2014</w:t>
      </w:r>
      <w:r w:rsidR="00E66B22">
        <w:rPr>
          <w:lang w:val="en-GB"/>
        </w:rPr>
        <w:t xml:space="preserve"> (enclosed)</w:t>
      </w:r>
    </w:p>
    <w:p w:rsidR="00DD6F57" w:rsidRDefault="00DD6F57" w:rsidP="00DD6F57">
      <w:pPr>
        <w:jc w:val="both"/>
        <w:rPr>
          <w:lang w:val="en-GB"/>
        </w:rPr>
      </w:pPr>
    </w:p>
    <w:p w:rsidR="00DD6F57" w:rsidRPr="00276FD1" w:rsidRDefault="00DD6F57" w:rsidP="00276FD1">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327AC1" w:rsidRPr="000B2255" w:rsidRDefault="000B2255" w:rsidP="000B2255">
      <w:pPr>
        <w:numPr>
          <w:ilvl w:val="0"/>
          <w:numId w:val="1"/>
        </w:numPr>
        <w:jc w:val="both"/>
        <w:rPr>
          <w:lang w:val="en-GB"/>
        </w:rPr>
      </w:pPr>
      <w:r>
        <w:rPr>
          <w:lang w:val="en-GB"/>
        </w:rPr>
        <w:t>Applications for Planning Permission (see attached Schedule).</w:t>
      </w:r>
    </w:p>
    <w:p w:rsidR="00327AC1" w:rsidRDefault="00327AC1" w:rsidP="00327AC1">
      <w:pPr>
        <w:pStyle w:val="ListParagraph"/>
      </w:pPr>
    </w:p>
    <w:p w:rsidR="003D466F" w:rsidRPr="003D466F" w:rsidRDefault="003D466F" w:rsidP="000B2255">
      <w:pPr>
        <w:numPr>
          <w:ilvl w:val="0"/>
          <w:numId w:val="1"/>
        </w:numPr>
        <w:jc w:val="both"/>
        <w:rPr>
          <w:lang w:val="en-GB"/>
        </w:rPr>
      </w:pPr>
      <w:r>
        <w:rPr>
          <w:lang w:val="en-GB"/>
        </w:rPr>
        <w:t>Presentation from Linda Irvine</w:t>
      </w:r>
      <w:bookmarkStart w:id="0" w:name="_GoBack"/>
      <w:bookmarkEnd w:id="0"/>
    </w:p>
    <w:p w:rsidR="003D466F" w:rsidRDefault="003D466F" w:rsidP="003D466F">
      <w:pPr>
        <w:pStyle w:val="ListParagraph"/>
      </w:pPr>
    </w:p>
    <w:p w:rsidR="00327AC1" w:rsidRPr="000B2255" w:rsidRDefault="000B2255" w:rsidP="000B2255">
      <w:pPr>
        <w:numPr>
          <w:ilvl w:val="0"/>
          <w:numId w:val="1"/>
        </w:numPr>
        <w:jc w:val="both"/>
        <w:rPr>
          <w:lang w:val="en-GB"/>
        </w:rPr>
      </w:pPr>
      <w:r w:rsidRPr="004F1632">
        <w:t>Envir</w:t>
      </w:r>
      <w:r>
        <w:t>onmental Services</w:t>
      </w:r>
      <w:r w:rsidRPr="004F1632">
        <w:t xml:space="preserve"> Report</w:t>
      </w:r>
      <w:r>
        <w:rPr>
          <w:lang w:val="en-GB"/>
        </w:rPr>
        <w:t xml:space="preserve"> (enclosed)</w:t>
      </w:r>
    </w:p>
    <w:p w:rsidR="00D87CE4" w:rsidRDefault="00D87CE4" w:rsidP="00C03D1D">
      <w:pPr>
        <w:jc w:val="both"/>
        <w:rPr>
          <w:lang w:val="en-GB"/>
        </w:rPr>
      </w:pPr>
    </w:p>
    <w:p w:rsidR="0026119A" w:rsidRPr="00651225" w:rsidRDefault="0026119A" w:rsidP="00DD6F57">
      <w:pPr>
        <w:numPr>
          <w:ilvl w:val="0"/>
          <w:numId w:val="1"/>
        </w:numPr>
        <w:jc w:val="both"/>
        <w:rPr>
          <w:vanish/>
          <w:lang w:val="en-GB"/>
          <w:specVanish/>
        </w:rPr>
      </w:pPr>
      <w:r>
        <w:rPr>
          <w:lang w:val="en-GB"/>
        </w:rPr>
        <w:t>Interim Development Services Report (enclosed)</w:t>
      </w:r>
    </w:p>
    <w:p w:rsidR="0026119A" w:rsidRDefault="00651225" w:rsidP="0026119A">
      <w:pPr>
        <w:pStyle w:val="ListParagraph"/>
        <w:rPr>
          <w:lang w:val="en-GB"/>
        </w:rPr>
      </w:pPr>
      <w:r>
        <w:rPr>
          <w:lang w:val="en-GB"/>
        </w:rPr>
        <w:t xml:space="preserve"> </w:t>
      </w:r>
    </w:p>
    <w:p w:rsidR="003D5234" w:rsidRDefault="003D5234" w:rsidP="0026119A">
      <w:pPr>
        <w:pStyle w:val="ListParagraph"/>
        <w:rPr>
          <w:lang w:val="en-GB"/>
        </w:rPr>
      </w:pPr>
    </w:p>
    <w:p w:rsidR="00FC0328" w:rsidRDefault="00FC0328" w:rsidP="00DD6F57">
      <w:pPr>
        <w:numPr>
          <w:ilvl w:val="0"/>
          <w:numId w:val="1"/>
        </w:numPr>
        <w:jc w:val="both"/>
        <w:rPr>
          <w:lang w:val="en-GB"/>
        </w:rPr>
      </w:pPr>
      <w:r>
        <w:rPr>
          <w:lang w:val="en-GB"/>
        </w:rPr>
        <w:t>DOE Consultation – Strategic Planning Policy Statement for Northern Ireland. To consider draft response (enclosed)</w:t>
      </w:r>
    </w:p>
    <w:p w:rsidR="00FC0328" w:rsidRDefault="00FC0328" w:rsidP="00FC0328">
      <w:pPr>
        <w:pStyle w:val="ListParagraph"/>
        <w:rPr>
          <w:lang w:val="en-GB"/>
        </w:rPr>
      </w:pPr>
    </w:p>
    <w:p w:rsidR="00D979C9" w:rsidRDefault="00D979C9" w:rsidP="00D979C9">
      <w:pPr>
        <w:numPr>
          <w:ilvl w:val="0"/>
          <w:numId w:val="1"/>
        </w:numPr>
        <w:rPr>
          <w:lang w:val="en-GB"/>
        </w:rPr>
      </w:pPr>
      <w:r>
        <w:rPr>
          <w:lang w:val="en-GB"/>
        </w:rPr>
        <w:t xml:space="preserve">DOE Consultation – Local Government Code of Conduct for Councillors. To consider draft NILGA response (Code of Conduct previously circulated and available at </w:t>
      </w:r>
      <w:hyperlink r:id="rId7" w:history="1">
        <w:r w:rsidRPr="000A6B4D">
          <w:rPr>
            <w:rStyle w:val="Hyperlink"/>
            <w:lang w:val="en-GB"/>
          </w:rPr>
          <w:t>http://www.doeni.gov.uk/index/localgovernment/localgovernment_consultations.htm</w:t>
        </w:r>
      </w:hyperlink>
      <w:r>
        <w:rPr>
          <w:lang w:val="en-GB"/>
        </w:rPr>
        <w:t xml:space="preserve"> Draft NILGA response attached.)</w:t>
      </w:r>
    </w:p>
    <w:p w:rsidR="00D979C9" w:rsidRDefault="00D979C9" w:rsidP="00D979C9">
      <w:pPr>
        <w:pStyle w:val="ListParagraph"/>
        <w:rPr>
          <w:lang w:val="en-GB"/>
        </w:rPr>
      </w:pPr>
    </w:p>
    <w:p w:rsidR="00560ACF" w:rsidRDefault="003D5234" w:rsidP="00560ACF">
      <w:pPr>
        <w:numPr>
          <w:ilvl w:val="0"/>
          <w:numId w:val="1"/>
        </w:numPr>
        <w:jc w:val="both"/>
        <w:rPr>
          <w:lang w:val="en-GB"/>
        </w:rPr>
      </w:pPr>
      <w:r>
        <w:rPr>
          <w:lang w:val="en-GB"/>
        </w:rPr>
        <w:t xml:space="preserve">This Council recognises the massive sacrifice made by the people of Moyle in World War 1.  World War 1 or the Great War saw 16 million </w:t>
      </w:r>
      <w:r w:rsidR="00A5782F">
        <w:rPr>
          <w:lang w:val="en-GB"/>
        </w:rPr>
        <w:t>people killed</w:t>
      </w:r>
      <w:r>
        <w:rPr>
          <w:lang w:val="en-GB"/>
        </w:rPr>
        <w:t xml:space="preserve"> and a further 20 million wounded.  It was a hellish event which demanded the supreme sacrifice of so many, here in Moyle many of the younger generation were lost and those returning from battle bore unimaginable scars for the rest of their lives.  We must learn from such great events and do everything in our power to ensure that our Country maintains its freedom, peace and prosperity for us and future generations.  The first battle </w:t>
      </w:r>
      <w:r w:rsidR="00560ACF">
        <w:rPr>
          <w:lang w:val="en-GB"/>
        </w:rPr>
        <w:t>of the Great War was fought on 5</w:t>
      </w:r>
      <w:r w:rsidR="00560ACF" w:rsidRPr="00560ACF">
        <w:rPr>
          <w:vertAlign w:val="superscript"/>
          <w:lang w:val="en-GB"/>
        </w:rPr>
        <w:t>th</w:t>
      </w:r>
      <w:r w:rsidR="00560ACF">
        <w:rPr>
          <w:lang w:val="en-GB"/>
        </w:rPr>
        <w:t xml:space="preserve"> August 1914 at Liege and I call on Council to </w:t>
      </w:r>
      <w:r w:rsidR="00560ACF">
        <w:rPr>
          <w:lang w:val="en-GB"/>
        </w:rPr>
        <w:lastRenderedPageBreak/>
        <w:t>commemorate this day to ensure that the supreme sacrifice made by our people is never forgotten.</w:t>
      </w:r>
    </w:p>
    <w:p w:rsidR="00560ACF" w:rsidRPr="00560ACF" w:rsidRDefault="00560ACF" w:rsidP="00560ACF">
      <w:pPr>
        <w:ind w:left="360"/>
        <w:jc w:val="both"/>
        <w:rPr>
          <w:lang w:val="en-GB"/>
        </w:rPr>
      </w:pPr>
      <w:r>
        <w:rPr>
          <w:lang w:val="en-GB"/>
        </w:rPr>
        <w:t>(Requested by Councillor Baird)</w:t>
      </w:r>
    </w:p>
    <w:p w:rsidR="00560ACF" w:rsidRPr="00560ACF" w:rsidRDefault="00560ACF" w:rsidP="00560ACF">
      <w:pPr>
        <w:ind w:left="360"/>
        <w:jc w:val="both"/>
        <w:rPr>
          <w:lang w:val="en-GB"/>
        </w:rPr>
      </w:pPr>
    </w:p>
    <w:p w:rsidR="003D5234" w:rsidRDefault="003D5234" w:rsidP="003D5234">
      <w:pPr>
        <w:pStyle w:val="ListParagraph"/>
        <w:rPr>
          <w:lang w:val="en-GB"/>
        </w:rPr>
      </w:pPr>
    </w:p>
    <w:p w:rsidR="00560ACF" w:rsidRDefault="00560ACF" w:rsidP="00690EEE">
      <w:pPr>
        <w:numPr>
          <w:ilvl w:val="0"/>
          <w:numId w:val="1"/>
        </w:numPr>
        <w:jc w:val="both"/>
        <w:rPr>
          <w:lang w:val="en-GB"/>
        </w:rPr>
      </w:pPr>
      <w:r>
        <w:rPr>
          <w:lang w:val="en-GB"/>
        </w:rPr>
        <w:t xml:space="preserve">Parking </w:t>
      </w:r>
      <w:r w:rsidR="0000247C">
        <w:rPr>
          <w:lang w:val="en-GB"/>
        </w:rPr>
        <w:t>on pavements is a very dangerous practice, it means that pedestrians often have to risk their lives by stepping out onto the carriageway to pass parked vehicles.  Parking which obstructs pavements means that children and people with disabilities are particularly disadvantaged and action must be taken to stop motorists from this practice.  I propose Council seek advice on the legal position regarding pavement parking and follow up action to have it stopped.</w:t>
      </w:r>
    </w:p>
    <w:p w:rsidR="0000247C" w:rsidRDefault="0000247C" w:rsidP="0000247C">
      <w:pPr>
        <w:ind w:left="360"/>
        <w:jc w:val="both"/>
        <w:rPr>
          <w:lang w:val="en-GB"/>
        </w:rPr>
      </w:pPr>
      <w:r>
        <w:rPr>
          <w:lang w:val="en-GB"/>
        </w:rPr>
        <w:t>(Requested by Councillor Baird)</w:t>
      </w:r>
    </w:p>
    <w:p w:rsidR="00560ACF" w:rsidRDefault="00560ACF" w:rsidP="00560ACF">
      <w:pPr>
        <w:ind w:left="360"/>
        <w:jc w:val="both"/>
        <w:rPr>
          <w:lang w:val="en-GB"/>
        </w:rPr>
      </w:pPr>
    </w:p>
    <w:p w:rsidR="0000247C" w:rsidRDefault="00DE31D3" w:rsidP="00690EEE">
      <w:pPr>
        <w:numPr>
          <w:ilvl w:val="0"/>
          <w:numId w:val="1"/>
        </w:numPr>
        <w:jc w:val="both"/>
        <w:rPr>
          <w:lang w:val="en-GB"/>
        </w:rPr>
      </w:pPr>
      <w:r>
        <w:rPr>
          <w:lang w:val="en-GB"/>
        </w:rPr>
        <w:t>That Council consider a Gaeltacht Bursary scheme for young residents attending the Gaeltacht for 2014 summer residential courses.</w:t>
      </w:r>
    </w:p>
    <w:p w:rsidR="00DE31D3" w:rsidRDefault="00DE31D3" w:rsidP="00DE31D3">
      <w:pPr>
        <w:ind w:left="360"/>
        <w:jc w:val="both"/>
        <w:rPr>
          <w:lang w:val="en-GB"/>
        </w:rPr>
      </w:pPr>
      <w:r>
        <w:rPr>
          <w:lang w:val="en-GB"/>
        </w:rPr>
        <w:t>(Requested by Councillor Cunningham)</w:t>
      </w:r>
    </w:p>
    <w:p w:rsidR="0000247C" w:rsidRDefault="0000247C" w:rsidP="0000247C">
      <w:pPr>
        <w:ind w:left="360"/>
        <w:jc w:val="both"/>
        <w:rPr>
          <w:lang w:val="en-GB"/>
        </w:rPr>
      </w:pPr>
    </w:p>
    <w:p w:rsidR="00DE31D3" w:rsidRPr="00DE31D3" w:rsidRDefault="00DD6F57" w:rsidP="00DE31D3">
      <w:pPr>
        <w:numPr>
          <w:ilvl w:val="0"/>
          <w:numId w:val="1"/>
        </w:numPr>
        <w:jc w:val="both"/>
        <w:rPr>
          <w:lang w:val="en-GB"/>
        </w:rPr>
      </w:pPr>
      <w:r>
        <w:rPr>
          <w:lang w:val="en-GB"/>
        </w:rPr>
        <w:t>Conferences, Courses etc</w:t>
      </w:r>
    </w:p>
    <w:p w:rsidR="00E66B22" w:rsidRPr="00E66B22" w:rsidRDefault="00E66B22" w:rsidP="00E66B22">
      <w:pPr>
        <w:pStyle w:val="ListParagraph"/>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CA7EDE" w:rsidRPr="008D6811" w:rsidRDefault="00DD6F57" w:rsidP="008D6811">
      <w:pPr>
        <w:numPr>
          <w:ilvl w:val="0"/>
          <w:numId w:val="1"/>
        </w:numPr>
        <w:jc w:val="both"/>
        <w:rPr>
          <w:lang w:val="en-GB"/>
        </w:rPr>
      </w:pPr>
      <w:r>
        <w:rPr>
          <w:lang w:val="en-GB"/>
        </w:rPr>
        <w:t>Correspondence</w:t>
      </w:r>
    </w:p>
    <w:p w:rsidR="00CA7EDE" w:rsidRDefault="00CA7EDE" w:rsidP="00CA7EDE">
      <w:pPr>
        <w:ind w:left="360"/>
        <w:jc w:val="both"/>
        <w:rPr>
          <w:lang w:val="en-GB"/>
        </w:rPr>
      </w:pPr>
    </w:p>
    <w:p w:rsidR="004F0382" w:rsidRDefault="004F0382" w:rsidP="00E66B22">
      <w:pPr>
        <w:numPr>
          <w:ilvl w:val="0"/>
          <w:numId w:val="2"/>
        </w:numPr>
        <w:jc w:val="both"/>
        <w:rPr>
          <w:lang w:val="en-GB"/>
        </w:rPr>
      </w:pPr>
      <w:r>
        <w:rPr>
          <w:lang w:val="en-GB"/>
        </w:rPr>
        <w:t>Letter dated 27</w:t>
      </w:r>
      <w:r w:rsidRPr="004F0382">
        <w:rPr>
          <w:vertAlign w:val="superscript"/>
          <w:lang w:val="en-GB"/>
        </w:rPr>
        <w:t>th</w:t>
      </w:r>
      <w:r>
        <w:rPr>
          <w:lang w:val="en-GB"/>
        </w:rPr>
        <w:t xml:space="preserve"> August 2013 from AA Veterans Support regarding Community Covenants (enclosed)</w:t>
      </w:r>
    </w:p>
    <w:p w:rsidR="00FE6282" w:rsidRPr="00FE6282" w:rsidRDefault="00FE6282" w:rsidP="00FE6282">
      <w:pPr>
        <w:numPr>
          <w:ilvl w:val="0"/>
          <w:numId w:val="2"/>
        </w:numPr>
        <w:jc w:val="both"/>
        <w:rPr>
          <w:lang w:val="en-GB"/>
        </w:rPr>
      </w:pPr>
      <w:r>
        <w:rPr>
          <w:lang w:val="en-GB"/>
        </w:rPr>
        <w:t>Letter received on 21</w:t>
      </w:r>
      <w:r w:rsidRPr="00F84E15">
        <w:rPr>
          <w:vertAlign w:val="superscript"/>
          <w:lang w:val="en-GB"/>
        </w:rPr>
        <w:t>st</w:t>
      </w:r>
      <w:r>
        <w:rPr>
          <w:lang w:val="en-GB"/>
        </w:rPr>
        <w:t xml:space="preserve"> March 2014 from The Somme Association regarding funding for commemoration of the centenary of the First World War. (enclosed)</w:t>
      </w:r>
    </w:p>
    <w:p w:rsidR="00EF3EEC" w:rsidRDefault="00EF3EEC" w:rsidP="00E66B22">
      <w:pPr>
        <w:numPr>
          <w:ilvl w:val="0"/>
          <w:numId w:val="2"/>
        </w:numPr>
        <w:jc w:val="both"/>
        <w:rPr>
          <w:lang w:val="en-GB"/>
        </w:rPr>
      </w:pPr>
      <w:r>
        <w:rPr>
          <w:lang w:val="en-GB"/>
        </w:rPr>
        <w:t>Letter dated 3</w:t>
      </w:r>
      <w:r w:rsidRPr="00EF3EEC">
        <w:rPr>
          <w:vertAlign w:val="superscript"/>
          <w:lang w:val="en-GB"/>
        </w:rPr>
        <w:t>rd</w:t>
      </w:r>
      <w:r>
        <w:rPr>
          <w:lang w:val="en-GB"/>
        </w:rPr>
        <w:t xml:space="preserve"> April 2014 from Road Service regarding proposed additional waiting restrictions in Cushendall (deferred from previous meeting) (enclosed)</w:t>
      </w:r>
    </w:p>
    <w:p w:rsidR="00661B1D" w:rsidRDefault="00033E1B" w:rsidP="00E66B22">
      <w:pPr>
        <w:numPr>
          <w:ilvl w:val="0"/>
          <w:numId w:val="2"/>
        </w:numPr>
        <w:jc w:val="both"/>
        <w:rPr>
          <w:lang w:val="en-GB"/>
        </w:rPr>
      </w:pPr>
      <w:r>
        <w:rPr>
          <w:lang w:val="en-GB"/>
        </w:rPr>
        <w:t xml:space="preserve">Letter dated </w:t>
      </w:r>
      <w:r w:rsidR="00FC0328">
        <w:rPr>
          <w:lang w:val="en-GB"/>
        </w:rPr>
        <w:t>15</w:t>
      </w:r>
      <w:r w:rsidR="00FC0328" w:rsidRPr="00FC0328">
        <w:rPr>
          <w:vertAlign w:val="superscript"/>
          <w:lang w:val="en-GB"/>
        </w:rPr>
        <w:t>th</w:t>
      </w:r>
      <w:r w:rsidR="00EF3EEC">
        <w:rPr>
          <w:lang w:val="en-GB"/>
        </w:rPr>
        <w:t xml:space="preserve"> April 2014</w:t>
      </w:r>
      <w:r w:rsidR="00FC0328">
        <w:rPr>
          <w:lang w:val="en-GB"/>
        </w:rPr>
        <w:t xml:space="preserve"> from Minister of the Environment in response to Council’s letter with regard to intervention with the RSPB to maintain visitor access to the sanctuary at the west light on Rathlin during the planned construction works to convert the lighthouse tower </w:t>
      </w:r>
      <w:r w:rsidR="00D979C9">
        <w:rPr>
          <w:lang w:val="en-GB"/>
        </w:rPr>
        <w:t>into a visitor attraction and upgrade the RSPB Seabird Centre. (enclosed)</w:t>
      </w:r>
    </w:p>
    <w:p w:rsidR="00A86C75" w:rsidRPr="008D6811" w:rsidRDefault="00FE6282" w:rsidP="00A86C75">
      <w:pPr>
        <w:numPr>
          <w:ilvl w:val="0"/>
          <w:numId w:val="2"/>
        </w:numPr>
        <w:jc w:val="both"/>
        <w:rPr>
          <w:lang w:val="en-GB"/>
        </w:rPr>
      </w:pPr>
      <w:r>
        <w:rPr>
          <w:lang w:val="en-GB"/>
        </w:rPr>
        <w:t>Letter dated 15</w:t>
      </w:r>
      <w:r w:rsidRPr="00FE6282">
        <w:rPr>
          <w:vertAlign w:val="superscript"/>
          <w:lang w:val="en-GB"/>
        </w:rPr>
        <w:t>th</w:t>
      </w:r>
      <w:r>
        <w:rPr>
          <w:lang w:val="en-GB"/>
        </w:rPr>
        <w:t xml:space="preserve"> April 2014 from Department for</w:t>
      </w:r>
      <w:r w:rsidR="008D6811">
        <w:rPr>
          <w:lang w:val="en-GB"/>
        </w:rPr>
        <w:t xml:space="preserve"> Regional Development inviting comments on the proposal for the Bus and Coach Passengers Rights and Obligations (Designation and Enforcement) Regulations (NI) 2014 (enclosed)</w:t>
      </w:r>
    </w:p>
    <w:p w:rsidR="00D979C9" w:rsidRDefault="00EF3EEC" w:rsidP="00E66B22">
      <w:pPr>
        <w:numPr>
          <w:ilvl w:val="0"/>
          <w:numId w:val="2"/>
        </w:numPr>
        <w:jc w:val="both"/>
        <w:rPr>
          <w:lang w:val="en-GB"/>
        </w:rPr>
      </w:pPr>
      <w:r>
        <w:rPr>
          <w:lang w:val="en-GB"/>
        </w:rPr>
        <w:t>Letter dated 16</w:t>
      </w:r>
      <w:r w:rsidRPr="00EF3EEC">
        <w:rPr>
          <w:vertAlign w:val="superscript"/>
          <w:lang w:val="en-GB"/>
        </w:rPr>
        <w:t>th</w:t>
      </w:r>
      <w:r>
        <w:rPr>
          <w:lang w:val="en-GB"/>
        </w:rPr>
        <w:t xml:space="preserve"> April 2014 from Minister of the Environment regarding Giro d’Italia – The Planning (Control of Advertisements) Regulations (Northern Ireland) 1992 (enclosed)</w:t>
      </w:r>
    </w:p>
    <w:p w:rsidR="00DE31D3" w:rsidRPr="00DE31D3" w:rsidRDefault="00DE31D3" w:rsidP="00DE31D3">
      <w:pPr>
        <w:numPr>
          <w:ilvl w:val="0"/>
          <w:numId w:val="2"/>
        </w:numPr>
        <w:jc w:val="both"/>
        <w:rPr>
          <w:lang w:val="en-GB"/>
        </w:rPr>
      </w:pPr>
      <w:r>
        <w:rPr>
          <w:lang w:val="en-GB"/>
        </w:rPr>
        <w:lastRenderedPageBreak/>
        <w:t>Invitation received on 23</w:t>
      </w:r>
      <w:r w:rsidRPr="00DE31D3">
        <w:rPr>
          <w:vertAlign w:val="superscript"/>
          <w:lang w:val="en-GB"/>
        </w:rPr>
        <w:t>rd</w:t>
      </w:r>
      <w:r>
        <w:rPr>
          <w:lang w:val="en-GB"/>
        </w:rPr>
        <w:t xml:space="preserve"> April 2014 from Causeway Coast &amp; Glens Heritage Trust to the official opening of the new Causeway Coast &amp; Glens Heritage Trust office. (enclosed)</w:t>
      </w:r>
    </w:p>
    <w:p w:rsidR="00DD6F57" w:rsidRDefault="00DD6F57" w:rsidP="00DD6F57">
      <w:pPr>
        <w:numPr>
          <w:ilvl w:val="0"/>
          <w:numId w:val="2"/>
        </w:numPr>
        <w:jc w:val="both"/>
        <w:rPr>
          <w:lang w:val="en-GB"/>
        </w:rPr>
      </w:pPr>
      <w:r>
        <w:rPr>
          <w:lang w:val="en-GB"/>
        </w:rPr>
        <w:t>Other Correspondence/Reports circulated</w:t>
      </w:r>
    </w:p>
    <w:p w:rsidR="00DD6F57" w:rsidRDefault="00DD6F57" w:rsidP="00382A8C">
      <w:pPr>
        <w:numPr>
          <w:ilvl w:val="0"/>
          <w:numId w:val="2"/>
        </w:numPr>
        <w:jc w:val="both"/>
        <w:rPr>
          <w:lang w:val="en-GB"/>
        </w:rPr>
      </w:pPr>
      <w:r>
        <w:rPr>
          <w:lang w:val="en-GB"/>
        </w:rPr>
        <w:t>Correspondence/Reports not circulated</w:t>
      </w:r>
    </w:p>
    <w:p w:rsidR="00661B1D" w:rsidRDefault="00661B1D" w:rsidP="00661B1D">
      <w:pPr>
        <w:jc w:val="both"/>
        <w:rPr>
          <w:lang w:val="en-GB"/>
        </w:rPr>
      </w:pPr>
    </w:p>
    <w:p w:rsidR="00DD6F57" w:rsidRPr="00F84E15" w:rsidRDefault="00F84E15" w:rsidP="00E66B22">
      <w:pPr>
        <w:numPr>
          <w:ilvl w:val="0"/>
          <w:numId w:val="3"/>
        </w:numPr>
        <w:jc w:val="both"/>
        <w:rPr>
          <w:b/>
          <w:u w:val="single"/>
          <w:lang w:val="en-GB"/>
        </w:rPr>
      </w:pPr>
      <w:r>
        <w:rPr>
          <w:lang w:val="en-GB"/>
        </w:rPr>
        <w:t>Letter dated 10</w:t>
      </w:r>
      <w:r w:rsidRPr="00F84E15">
        <w:rPr>
          <w:vertAlign w:val="superscript"/>
          <w:lang w:val="en-GB"/>
        </w:rPr>
        <w:t>th</w:t>
      </w:r>
      <w:r>
        <w:rPr>
          <w:lang w:val="en-GB"/>
        </w:rPr>
        <w:t xml:space="preserve"> April 2014 from NIEA regarding the submission of Skerries and Causeway to the European Commission as a candidate Special Area of Conservation and its subsequent adoption as a site of community importance.</w:t>
      </w:r>
    </w:p>
    <w:p w:rsidR="001A4A50" w:rsidRPr="008D6811" w:rsidRDefault="00F84E15" w:rsidP="001A4A50">
      <w:pPr>
        <w:numPr>
          <w:ilvl w:val="0"/>
          <w:numId w:val="3"/>
        </w:numPr>
        <w:jc w:val="both"/>
        <w:rPr>
          <w:b/>
          <w:u w:val="single"/>
          <w:lang w:val="en-GB"/>
        </w:rPr>
      </w:pPr>
      <w:r>
        <w:rPr>
          <w:lang w:val="en-GB"/>
        </w:rPr>
        <w:t>Northern Ireland Peace Monitoring Report Number Three</w:t>
      </w:r>
      <w:r w:rsidR="00D7494A">
        <w:rPr>
          <w:lang w:val="en-GB"/>
        </w:rPr>
        <w:t>, March 2014</w:t>
      </w:r>
    </w:p>
    <w:p w:rsidR="008D6811" w:rsidRPr="001A4A50" w:rsidRDefault="008D6811" w:rsidP="001A4A50">
      <w:pPr>
        <w:numPr>
          <w:ilvl w:val="0"/>
          <w:numId w:val="3"/>
        </w:numPr>
        <w:jc w:val="both"/>
        <w:rPr>
          <w:b/>
          <w:u w:val="single"/>
          <w:lang w:val="en-GB"/>
        </w:rPr>
      </w:pPr>
      <w:r>
        <w:rPr>
          <w:lang w:val="en-GB"/>
        </w:rPr>
        <w:t>Department for Regional Development – The Bus and Coach Passengers Rights and Obligations (Designation and Enforcement) Regulations (NI) 2014. A Consultation Paper.</w:t>
      </w:r>
    </w:p>
    <w:p w:rsidR="00DD6F57" w:rsidRDefault="00DD6F57" w:rsidP="00DD6F57">
      <w:pPr>
        <w:jc w:val="both"/>
        <w:rPr>
          <w:b/>
          <w:u w:val="single"/>
          <w:lang w:val="en-GB"/>
        </w:rPr>
      </w:pPr>
    </w:p>
    <w:p w:rsidR="00E66B22" w:rsidRDefault="00E66B22"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rsidSect="00560ACF">
      <w:pgSz w:w="12240" w:h="15840"/>
      <w:pgMar w:top="1304" w:right="1797" w:bottom="130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3">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44577"/>
    <w:multiLevelType w:val="hybridMultilevel"/>
    <w:tmpl w:val="159E8BC8"/>
    <w:lvl w:ilvl="0" w:tplc="DC60D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247C"/>
    <w:rsid w:val="000032C5"/>
    <w:rsid w:val="000045BE"/>
    <w:rsid w:val="000055DB"/>
    <w:rsid w:val="00007DCA"/>
    <w:rsid w:val="00020006"/>
    <w:rsid w:val="00020654"/>
    <w:rsid w:val="0002338D"/>
    <w:rsid w:val="00023A35"/>
    <w:rsid w:val="00031A80"/>
    <w:rsid w:val="000324F4"/>
    <w:rsid w:val="00033E1B"/>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2255"/>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4A50"/>
    <w:rsid w:val="001A608E"/>
    <w:rsid w:val="001B1E8B"/>
    <w:rsid w:val="001B2E48"/>
    <w:rsid w:val="001C3BB3"/>
    <w:rsid w:val="001C4A91"/>
    <w:rsid w:val="001C5DA5"/>
    <w:rsid w:val="001D12C0"/>
    <w:rsid w:val="001E232F"/>
    <w:rsid w:val="001E4F66"/>
    <w:rsid w:val="001F0A45"/>
    <w:rsid w:val="001F3CE5"/>
    <w:rsid w:val="00202DDC"/>
    <w:rsid w:val="002067D3"/>
    <w:rsid w:val="0020795A"/>
    <w:rsid w:val="002079D4"/>
    <w:rsid w:val="002112D8"/>
    <w:rsid w:val="00220515"/>
    <w:rsid w:val="0023198A"/>
    <w:rsid w:val="00232F54"/>
    <w:rsid w:val="00233AE2"/>
    <w:rsid w:val="0024297E"/>
    <w:rsid w:val="00247FAC"/>
    <w:rsid w:val="00250AD7"/>
    <w:rsid w:val="00251059"/>
    <w:rsid w:val="002573F3"/>
    <w:rsid w:val="0026119A"/>
    <w:rsid w:val="002625B6"/>
    <w:rsid w:val="0027205A"/>
    <w:rsid w:val="00274438"/>
    <w:rsid w:val="0027451C"/>
    <w:rsid w:val="00275FCA"/>
    <w:rsid w:val="00276FD1"/>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27AC1"/>
    <w:rsid w:val="003300BB"/>
    <w:rsid w:val="00330CA4"/>
    <w:rsid w:val="003320E2"/>
    <w:rsid w:val="00336C08"/>
    <w:rsid w:val="003506ED"/>
    <w:rsid w:val="00356F3D"/>
    <w:rsid w:val="00357E34"/>
    <w:rsid w:val="00366343"/>
    <w:rsid w:val="003733F0"/>
    <w:rsid w:val="003755BC"/>
    <w:rsid w:val="003762FC"/>
    <w:rsid w:val="00382A8C"/>
    <w:rsid w:val="0038470F"/>
    <w:rsid w:val="003907E9"/>
    <w:rsid w:val="003959CF"/>
    <w:rsid w:val="003A34E6"/>
    <w:rsid w:val="003B0447"/>
    <w:rsid w:val="003B0C2A"/>
    <w:rsid w:val="003B3ABA"/>
    <w:rsid w:val="003B3ED4"/>
    <w:rsid w:val="003B490C"/>
    <w:rsid w:val="003B5B89"/>
    <w:rsid w:val="003B7E95"/>
    <w:rsid w:val="003C3321"/>
    <w:rsid w:val="003C5C36"/>
    <w:rsid w:val="003D466F"/>
    <w:rsid w:val="003D5234"/>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09FB"/>
    <w:rsid w:val="00453BFC"/>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038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0ACF"/>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225"/>
    <w:rsid w:val="006518FA"/>
    <w:rsid w:val="00653CF0"/>
    <w:rsid w:val="00657F4E"/>
    <w:rsid w:val="00661B1D"/>
    <w:rsid w:val="006675C3"/>
    <w:rsid w:val="00670075"/>
    <w:rsid w:val="006762C6"/>
    <w:rsid w:val="00690EEE"/>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11"/>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32B6"/>
    <w:rsid w:val="00A26D7C"/>
    <w:rsid w:val="00A27C28"/>
    <w:rsid w:val="00A32901"/>
    <w:rsid w:val="00A54CC0"/>
    <w:rsid w:val="00A5782F"/>
    <w:rsid w:val="00A63A44"/>
    <w:rsid w:val="00A70B86"/>
    <w:rsid w:val="00A71F28"/>
    <w:rsid w:val="00A728E5"/>
    <w:rsid w:val="00A728F8"/>
    <w:rsid w:val="00A76CB5"/>
    <w:rsid w:val="00A773E4"/>
    <w:rsid w:val="00A86C75"/>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B01"/>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03D1D"/>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86C36"/>
    <w:rsid w:val="00C9171B"/>
    <w:rsid w:val="00C96A0C"/>
    <w:rsid w:val="00C97DDB"/>
    <w:rsid w:val="00C97FE4"/>
    <w:rsid w:val="00CA2404"/>
    <w:rsid w:val="00CA3DA3"/>
    <w:rsid w:val="00CA552B"/>
    <w:rsid w:val="00CA6182"/>
    <w:rsid w:val="00CA7EDE"/>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94A"/>
    <w:rsid w:val="00D74F16"/>
    <w:rsid w:val="00D87CE4"/>
    <w:rsid w:val="00D90EC6"/>
    <w:rsid w:val="00D95652"/>
    <w:rsid w:val="00D979C9"/>
    <w:rsid w:val="00DA12D2"/>
    <w:rsid w:val="00DA6A3B"/>
    <w:rsid w:val="00DA6F27"/>
    <w:rsid w:val="00DA76E0"/>
    <w:rsid w:val="00DB599D"/>
    <w:rsid w:val="00DC2E75"/>
    <w:rsid w:val="00DC3C4E"/>
    <w:rsid w:val="00DD27E5"/>
    <w:rsid w:val="00DD6F57"/>
    <w:rsid w:val="00DD79D4"/>
    <w:rsid w:val="00DE31D3"/>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6B22"/>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3EEC"/>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4E15"/>
    <w:rsid w:val="00F86FC8"/>
    <w:rsid w:val="00F9498F"/>
    <w:rsid w:val="00F94FDA"/>
    <w:rsid w:val="00F95633"/>
    <w:rsid w:val="00F95F16"/>
    <w:rsid w:val="00FA11E4"/>
    <w:rsid w:val="00FA3259"/>
    <w:rsid w:val="00FA3BC0"/>
    <w:rsid w:val="00FB0056"/>
    <w:rsid w:val="00FB4318"/>
    <w:rsid w:val="00FB47CA"/>
    <w:rsid w:val="00FB580D"/>
    <w:rsid w:val="00FC0328"/>
    <w:rsid w:val="00FC29B4"/>
    <w:rsid w:val="00FC53DB"/>
    <w:rsid w:val="00FC7C9F"/>
    <w:rsid w:val="00FE6282"/>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 w:type="character" w:styleId="Hyperlink">
    <w:name w:val="Hyperlink"/>
    <w:basedOn w:val="DefaultParagraphFont"/>
    <w:rsid w:val="00D97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 w:type="character" w:styleId="Hyperlink">
    <w:name w:val="Hyperlink"/>
    <w:basedOn w:val="DefaultParagraphFont"/>
    <w:rsid w:val="00D97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eni.gov.uk/index/localgovernment/localgovernment_consultatio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A601-9B03-491A-83FA-1B823CF2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702</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11</cp:revision>
  <dcterms:created xsi:type="dcterms:W3CDTF">2014-04-18T11:21:00Z</dcterms:created>
  <dcterms:modified xsi:type="dcterms:W3CDTF">2014-04-24T15:38:00Z</dcterms:modified>
</cp:coreProperties>
</file>